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Times New Roman" w:hAnsi="Times New Roman" w:eastAsia="黑体" w:cs="Times New Roman"/>
          <w:bCs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bCs/>
          <w:kern w:val="0"/>
          <w:sz w:val="30"/>
          <w:szCs w:val="30"/>
        </w:rPr>
        <w:t>附件1</w:t>
      </w:r>
    </w:p>
    <w:p>
      <w:pPr>
        <w:overflowPunct w:val="0"/>
        <w:spacing w:before="312" w:beforeLines="100" w:after="312" w:afterLines="100" w:line="560" w:lineRule="exact"/>
        <w:jc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eastAsia="方正小标宋简体" w:cs="Times New Roman"/>
          <w:bCs/>
          <w:sz w:val="32"/>
          <w:szCs w:val="32"/>
        </w:rPr>
        <w:t>全国高校心理危机预防干预网络培训实施方案</w:t>
      </w:r>
    </w:p>
    <w:p>
      <w:pPr>
        <w:spacing w:line="600" w:lineRule="exact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为进一步加强高校心理健康教育工作，切实提高心理危机干预工作的针对性、实效性，兹定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</w:rPr>
        <w:t>于</w:t>
      </w:r>
      <w:r>
        <w:rPr>
          <w:rFonts w:ascii="Times New Roman" w:hAnsi="Times New Roman" w:eastAsia="仿宋_GB2312" w:cs="Times New Roman"/>
          <w:kern w:val="0"/>
          <w:sz w:val="30"/>
          <w:szCs w:val="30"/>
          <w:u w:val="none" w:color="000000"/>
        </w:rPr>
        <w:t>2020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</w:rPr>
        <w:t>年</w:t>
      </w:r>
      <w:r>
        <w:rPr>
          <w:rFonts w:ascii="Times New Roman" w:hAnsi="Times New Roman" w:eastAsia="仿宋_GB2312" w:cs="Times New Roman"/>
          <w:kern w:val="0"/>
          <w:sz w:val="30"/>
          <w:szCs w:val="30"/>
          <w:u w:val="none" w:color="000000"/>
        </w:rPr>
        <w:t>11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</w:rPr>
        <w:t>月下旬组织召开线上全国高校心理危机预防干预网络培训和交流。现制定工作方案如下。</w:t>
      </w:r>
    </w:p>
    <w:p>
      <w:pPr>
        <w:spacing w:line="600" w:lineRule="exact"/>
        <w:ind w:firstLine="600" w:firstLineChars="200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黑体" w:cs="Times New Roman"/>
          <w:color w:val="000000"/>
          <w:sz w:val="30"/>
          <w:szCs w:val="30"/>
        </w:rPr>
        <w:t>一、培训时间与安排</w:t>
      </w:r>
    </w:p>
    <w:p>
      <w:pPr>
        <w:spacing w:line="600" w:lineRule="exact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  <w:lang w:val="zh-TW" w:eastAsia="zh-TW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</w:rPr>
        <w:t>培训时间为</w:t>
      </w:r>
      <w:r>
        <w:rPr>
          <w:rFonts w:ascii="Times New Roman" w:hAnsi="Times New Roman" w:eastAsia="仿宋_GB2312" w:cs="Times New Roman"/>
          <w:kern w:val="0"/>
          <w:sz w:val="30"/>
          <w:szCs w:val="30"/>
          <w:u w:val="none" w:color="000000"/>
        </w:rPr>
        <w:t>2020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</w:rPr>
        <w:t>年11月</w:t>
      </w:r>
      <w:r>
        <w:rPr>
          <w:rFonts w:ascii="Times New Roman" w:hAnsi="Times New Roman" w:eastAsia="仿宋_GB2312" w:cs="Times New Roman"/>
          <w:kern w:val="0"/>
          <w:sz w:val="30"/>
          <w:szCs w:val="30"/>
          <w:u w:val="none" w:color="000000"/>
        </w:rPr>
        <w:t>1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</w:rPr>
        <w:t>9日至12月1</w:t>
      </w:r>
      <w:r>
        <w:rPr>
          <w:rFonts w:ascii="Times New Roman" w:hAnsi="Times New Roman" w:eastAsia="仿宋_GB2312" w:cs="Times New Roman"/>
          <w:kern w:val="0"/>
          <w:sz w:val="30"/>
          <w:szCs w:val="30"/>
          <w:u w:val="none" w:color="000000"/>
        </w:rPr>
        <w:t>9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u w:val="none" w:color="000000"/>
        </w:rPr>
        <w:t>日，分为报名、学习、总结三个阶段，具体安排见下表：</w:t>
      </w:r>
    </w:p>
    <w:tbl>
      <w:tblPr>
        <w:tblStyle w:val="3"/>
        <w:tblW w:w="84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8"/>
        <w:gridCol w:w="1830"/>
        <w:gridCol w:w="4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828" w:type="dxa"/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24"/>
                <w:szCs w:val="24"/>
                <w:lang w:val="zh-TW" w:eastAsia="zh-TW"/>
              </w:rPr>
              <w:t>培训阶段</w:t>
            </w:r>
          </w:p>
        </w:tc>
        <w:tc>
          <w:tcPr>
            <w:tcW w:w="1830" w:type="dxa"/>
            <w:shd w:val="clear" w:color="auto" w:fill="auto"/>
            <w:noWrap w:val="0"/>
            <w:vAlign w:val="center"/>
          </w:tcPr>
          <w:p>
            <w:pPr>
              <w:pStyle w:val="5"/>
              <w:widowControl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24"/>
                <w:szCs w:val="24"/>
                <w:lang w:val="zh-TW" w:eastAsia="zh-TW"/>
              </w:rPr>
              <w:t>培训时间</w:t>
            </w:r>
          </w:p>
        </w:tc>
        <w:tc>
          <w:tcPr>
            <w:tcW w:w="4768" w:type="dxa"/>
            <w:shd w:val="clear" w:color="auto" w:fill="auto"/>
            <w:noWrap w:val="0"/>
            <w:vAlign w:val="center"/>
          </w:tcPr>
          <w:p>
            <w:pPr>
              <w:pStyle w:val="5"/>
              <w:widowControl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24"/>
                <w:szCs w:val="24"/>
                <w:lang w:val="zh-TW" w:eastAsia="zh-TW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  <w:jc w:val="center"/>
        </w:trPr>
        <w:tc>
          <w:tcPr>
            <w:tcW w:w="1828" w:type="dxa"/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</w:rPr>
              <w:t>报名</w:t>
            </w:r>
            <w:r>
              <w:rPr>
                <w:rFonts w:hint="eastAsia" w:eastAsia="仿宋_GB2312" w:cs="Times New Roman"/>
                <w:kern w:val="0"/>
                <w:sz w:val="24"/>
                <w:szCs w:val="24"/>
                <w:lang w:val="zh-TW" w:eastAsia="zh-TW"/>
              </w:rPr>
              <w:t>阶段</w:t>
            </w:r>
          </w:p>
        </w:tc>
        <w:tc>
          <w:tcPr>
            <w:tcW w:w="1830" w:type="dxa"/>
            <w:shd w:val="clear" w:color="auto" w:fill="auto"/>
            <w:noWrap w:val="0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eastAsia="仿宋_GB2312" w:cs="Times New Roman"/>
                <w:kern w:val="0"/>
                <w:sz w:val="24"/>
                <w:szCs w:val="24"/>
                <w:lang w:val="zh-TW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11</w:t>
            </w:r>
            <w:r>
              <w:rPr>
                <w:rFonts w:eastAsia="仿宋_GB2312" w:cs="Times New Roman"/>
                <w:kern w:val="0"/>
                <w:sz w:val="24"/>
                <w:szCs w:val="24"/>
                <w:lang w:val="zh-TW"/>
              </w:rPr>
              <w:t>月</w:t>
            </w:r>
            <w:r>
              <w:rPr>
                <w:rFonts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eastAsia="仿宋_GB2312" w:cs="Times New Roman"/>
                <w:kern w:val="0"/>
                <w:sz w:val="24"/>
                <w:szCs w:val="24"/>
              </w:rPr>
              <w:t>9</w:t>
            </w:r>
            <w:r>
              <w:rPr>
                <w:rFonts w:eastAsia="仿宋_GB2312" w:cs="Times New Roman"/>
                <w:kern w:val="0"/>
                <w:sz w:val="24"/>
                <w:szCs w:val="24"/>
                <w:lang w:val="zh-TW"/>
              </w:rPr>
              <w:t>日至</w:t>
            </w:r>
          </w:p>
          <w:p>
            <w:pPr>
              <w:pStyle w:val="5"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  <w:lang w:val="zh-TW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11</w:t>
            </w:r>
            <w:r>
              <w:rPr>
                <w:rFonts w:eastAsia="仿宋_GB2312" w:cs="Times New Roman"/>
                <w:kern w:val="0"/>
                <w:sz w:val="24"/>
                <w:szCs w:val="24"/>
                <w:lang w:val="zh-TW"/>
              </w:rPr>
              <w:t>月</w:t>
            </w:r>
            <w:r>
              <w:rPr>
                <w:rFonts w:eastAsia="仿宋_GB2312" w:cs="Times New Roman"/>
                <w:kern w:val="0"/>
                <w:sz w:val="24"/>
                <w:szCs w:val="24"/>
              </w:rPr>
              <w:t>27</w:t>
            </w:r>
            <w:r>
              <w:rPr>
                <w:rFonts w:eastAsia="仿宋_GB2312" w:cs="Times New Roman"/>
                <w:kern w:val="0"/>
                <w:sz w:val="24"/>
                <w:szCs w:val="24"/>
                <w:lang w:val="zh-TW"/>
              </w:rPr>
              <w:t>日</w:t>
            </w:r>
          </w:p>
        </w:tc>
        <w:tc>
          <w:tcPr>
            <w:tcW w:w="4768" w:type="dxa"/>
            <w:shd w:val="clear" w:color="auto" w:fill="auto"/>
            <w:noWrap w:val="0"/>
            <w:vAlign w:val="center"/>
          </w:tcPr>
          <w:p>
            <w:pPr>
              <w:pStyle w:val="5"/>
              <w:spacing w:line="400" w:lineRule="exact"/>
              <w:rPr>
                <w:rFonts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 xml:space="preserve">1. </w:t>
            </w:r>
            <w:r>
              <w:rPr>
                <w:rFonts w:eastAsia="仿宋_GB2312" w:cs="Times New Roman"/>
                <w:kern w:val="0"/>
                <w:sz w:val="24"/>
                <w:szCs w:val="24"/>
                <w:lang w:val="zh-TW" w:eastAsia="zh-TW"/>
              </w:rPr>
              <w:t>发放培训通知，部署培训工作</w:t>
            </w:r>
            <w:r>
              <w:rPr>
                <w:rFonts w:eastAsia="仿宋_GB2312" w:cs="Times New Roman"/>
                <w:kern w:val="0"/>
                <w:sz w:val="24"/>
                <w:szCs w:val="24"/>
                <w:lang w:val="zh-TW"/>
              </w:rPr>
              <w:t>；</w:t>
            </w:r>
          </w:p>
          <w:p>
            <w:pPr>
              <w:pStyle w:val="5"/>
              <w:spacing w:line="400" w:lineRule="exact"/>
              <w:rPr>
                <w:rFonts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2. 建立培训管理团队，进行训前指导；</w:t>
            </w:r>
          </w:p>
          <w:p>
            <w:pPr>
              <w:pStyle w:val="5"/>
              <w:spacing w:line="400" w:lineRule="exact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 xml:space="preserve">3. </w:t>
            </w:r>
            <w:r>
              <w:rPr>
                <w:rFonts w:hint="eastAsia" w:eastAsia="仿宋_GB2312" w:cs="Times New Roman"/>
                <w:kern w:val="0"/>
                <w:sz w:val="24"/>
                <w:szCs w:val="24"/>
              </w:rPr>
              <w:t>报送各地培训实施方案和回执表。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jc w:val="center"/>
        </w:trPr>
        <w:tc>
          <w:tcPr>
            <w:tcW w:w="1828" w:type="dxa"/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lang w:val="zh-TW" w:eastAsia="zh-TW"/>
              </w:rPr>
              <w:t>学习阶段</w:t>
            </w:r>
          </w:p>
        </w:tc>
        <w:tc>
          <w:tcPr>
            <w:tcW w:w="1830" w:type="dxa"/>
            <w:shd w:val="clear" w:color="auto" w:fill="auto"/>
            <w:noWrap w:val="0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11月28日至</w:t>
            </w:r>
          </w:p>
          <w:p>
            <w:pPr>
              <w:pStyle w:val="5"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12月8 日</w:t>
            </w:r>
          </w:p>
        </w:tc>
        <w:tc>
          <w:tcPr>
            <w:tcW w:w="4768" w:type="dxa"/>
            <w:shd w:val="clear" w:color="auto" w:fill="auto"/>
            <w:noWrap w:val="0"/>
            <w:vAlign w:val="center"/>
          </w:tcPr>
          <w:p>
            <w:pPr>
              <w:pStyle w:val="5"/>
              <w:spacing w:line="400" w:lineRule="exact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1. 参训学员按照教学计划，完成规定课程，参与主题研讨，撰写学习心得</w:t>
            </w:r>
            <w:r>
              <w:rPr>
                <w:rFonts w:hint="eastAsia" w:eastAsia="仿宋_GB2312" w:cs="Times New Roman"/>
                <w:kern w:val="0"/>
                <w:sz w:val="24"/>
                <w:szCs w:val="24"/>
              </w:rPr>
              <w:t>；</w:t>
            </w:r>
          </w:p>
          <w:p>
            <w:pPr>
              <w:pStyle w:val="5"/>
              <w:spacing w:line="400" w:lineRule="exact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2. 各地党委教育工作部门加强统筹，做好培训</w:t>
            </w:r>
            <w:r>
              <w:rPr>
                <w:rFonts w:hint="eastAsia" w:eastAsia="仿宋_GB2312" w:cs="Times New Roman"/>
                <w:kern w:val="0"/>
                <w:sz w:val="24"/>
                <w:szCs w:val="24"/>
              </w:rPr>
              <w:t>指导，协助做好服务保障。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jc w:val="center"/>
        </w:trPr>
        <w:tc>
          <w:tcPr>
            <w:tcW w:w="1828" w:type="dxa"/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lang w:val="zh-TW" w:eastAsia="zh-TW"/>
              </w:rPr>
              <w:t>总结阶段</w:t>
            </w:r>
          </w:p>
        </w:tc>
        <w:tc>
          <w:tcPr>
            <w:tcW w:w="1830" w:type="dxa"/>
            <w:shd w:val="clear" w:color="auto" w:fill="auto"/>
            <w:noWrap w:val="0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12月9日至</w:t>
            </w:r>
          </w:p>
          <w:p>
            <w:pPr>
              <w:pStyle w:val="5"/>
              <w:spacing w:line="400" w:lineRule="exact"/>
              <w:jc w:val="center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12月19日</w:t>
            </w:r>
          </w:p>
        </w:tc>
        <w:tc>
          <w:tcPr>
            <w:tcW w:w="4768" w:type="dxa"/>
            <w:shd w:val="clear" w:color="auto" w:fill="auto"/>
            <w:noWrap w:val="0"/>
            <w:vAlign w:val="center"/>
          </w:tcPr>
          <w:p>
            <w:pPr>
              <w:pStyle w:val="5"/>
              <w:spacing w:line="400" w:lineRule="exact"/>
              <w:rPr>
                <w:rFonts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1. 各地党委教育工作部门提交培训工作总结；</w:t>
            </w:r>
          </w:p>
          <w:p>
            <w:pPr>
              <w:pStyle w:val="5"/>
              <w:spacing w:line="400" w:lineRule="exact"/>
              <w:rPr>
                <w:rFonts w:hint="eastAsia" w:eastAsia="仿宋_GB2312" w:cs="Times New Roman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kern w:val="0"/>
                <w:sz w:val="24"/>
                <w:szCs w:val="24"/>
              </w:rPr>
              <w:t>2. 开展培训评估与总结。</w:t>
            </w:r>
          </w:p>
        </w:tc>
      </w:tr>
    </w:tbl>
    <w:p>
      <w:pPr>
        <w:spacing w:line="600" w:lineRule="exact"/>
        <w:ind w:firstLine="600" w:firstLineChars="200"/>
        <w:jc w:val="left"/>
        <w:rPr>
          <w:rFonts w:hint="eastAsia" w:ascii="Times New Roman" w:hAnsi="Times New Roman" w:eastAsia="黑体" w:cs="Times New Roman"/>
          <w:kern w:val="0"/>
          <w:sz w:val="30"/>
          <w:szCs w:val="30"/>
        </w:rPr>
      </w:pPr>
      <w:r>
        <w:rPr>
          <w:rFonts w:hint="eastAsia" w:ascii="Times New Roman" w:hAnsi="Times New Roman" w:eastAsia="黑体" w:cs="Times New Roman"/>
          <w:kern w:val="0"/>
          <w:sz w:val="30"/>
          <w:szCs w:val="30"/>
        </w:rPr>
        <w:t>二、培训平台使用</w:t>
      </w:r>
    </w:p>
    <w:p>
      <w:pPr>
        <w:pStyle w:val="5"/>
        <w:tabs>
          <w:tab w:val="left" w:pos="3119"/>
        </w:tabs>
        <w:spacing w:line="600" w:lineRule="exact"/>
        <w:ind w:firstLine="601"/>
        <w:rPr>
          <w:rFonts w:hint="eastAsia" w:eastAsia="仿宋_GB2312" w:cs="Times New Roman"/>
          <w:color w:val="auto"/>
          <w:kern w:val="0"/>
          <w:sz w:val="30"/>
          <w:szCs w:val="30"/>
          <w:u w:val="none" w:color="auto"/>
        </w:rPr>
      </w:pPr>
      <w:r>
        <w:rPr>
          <w:rFonts w:hint="eastAsia" w:eastAsia="仿宋_GB2312" w:cs="Times New Roman"/>
          <w:color w:val="auto"/>
          <w:kern w:val="0"/>
          <w:sz w:val="30"/>
          <w:szCs w:val="30"/>
          <w:u w:val="none" w:color="auto"/>
        </w:rPr>
        <w:t>培训依托</w:t>
      </w:r>
      <w:r>
        <w:rPr>
          <w:rFonts w:hint="eastAsia" w:eastAsia="仿宋_GB2312" w:cs="Times New Roman"/>
          <w:color w:val="auto"/>
          <w:kern w:val="0"/>
          <w:sz w:val="30"/>
          <w:szCs w:val="30"/>
        </w:rPr>
        <w:t>教育部普通高校心理健康教育专家指导委员会和</w:t>
      </w:r>
      <w:r>
        <w:rPr>
          <w:rFonts w:hint="eastAsia" w:eastAsia="仿宋_GB2312" w:cs="Times New Roman"/>
          <w:color w:val="auto"/>
          <w:kern w:val="0"/>
          <w:sz w:val="30"/>
          <w:szCs w:val="30"/>
          <w:u w:val="none" w:color="auto"/>
        </w:rPr>
        <w:t>国家教育行政学院组织实施。</w:t>
      </w:r>
      <w:r>
        <w:rPr>
          <w:rFonts w:hint="eastAsia" w:eastAsia="仿宋_GB2312" w:cs="Times New Roman"/>
          <w:color w:val="auto"/>
          <w:sz w:val="30"/>
          <w:szCs w:val="30"/>
        </w:rPr>
        <w:t>参训学员首先在高校辅导员网络学院学习平台（www</w:t>
      </w:r>
      <w:r>
        <w:rPr>
          <w:rFonts w:eastAsia="仿宋_GB2312" w:cs="Times New Roman"/>
          <w:color w:val="auto"/>
          <w:sz w:val="30"/>
          <w:szCs w:val="30"/>
        </w:rPr>
        <w:t>.ausc.edu.cn</w:t>
      </w:r>
      <w:r>
        <w:rPr>
          <w:rFonts w:hint="eastAsia" w:eastAsia="仿宋_GB2312" w:cs="Times New Roman"/>
          <w:color w:val="auto"/>
          <w:sz w:val="30"/>
          <w:szCs w:val="30"/>
        </w:rPr>
        <w:t>）在线报名，报名审核通过后直接登录参加学习。</w:t>
      </w:r>
      <w:r>
        <w:rPr>
          <w:rFonts w:hint="eastAsia" w:eastAsia="仿宋_GB2312" w:cs="Times New Roman"/>
          <w:color w:val="auto"/>
          <w:kern w:val="0"/>
          <w:sz w:val="30"/>
          <w:szCs w:val="30"/>
          <w:u w:val="none" w:color="auto"/>
        </w:rPr>
        <w:t>培训期间参训学员可下载高校辅导员网络学院移动客户端（学习公社APP）随时登录学习。</w:t>
      </w:r>
    </w:p>
    <w:p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2116455</wp:posOffset>
            </wp:positionH>
            <wp:positionV relativeFrom="paragraph">
              <wp:posOffset>86360</wp:posOffset>
            </wp:positionV>
            <wp:extent cx="1038225" cy="1038225"/>
            <wp:effectExtent l="0" t="0" r="3175" b="317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hint="eastAsia" w:ascii="Times New Roman" w:hAnsi="Times New Roman" w:eastAsia="黑体" w:cs="Times New Roman"/>
          <w:kern w:val="0"/>
          <w:sz w:val="30"/>
          <w:szCs w:val="30"/>
        </w:rPr>
      </w:pPr>
    </w:p>
    <w:p>
      <w:pPr>
        <w:spacing w:line="360" w:lineRule="auto"/>
        <w:ind w:firstLine="600" w:firstLineChars="200"/>
        <w:jc w:val="left"/>
        <w:rPr>
          <w:rFonts w:ascii="Times New Roman" w:hAnsi="Times New Roman" w:eastAsia="黑体" w:cs="Times New Roman"/>
          <w:kern w:val="0"/>
          <w:sz w:val="30"/>
          <w:szCs w:val="30"/>
        </w:rPr>
      </w:pPr>
      <w:r>
        <w:rPr>
          <w:rFonts w:ascii="Times New Roman" w:hAnsi="Times New Roman" w:eastAsia="黑体" w:cs="Times New Roman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2143125</wp:posOffset>
                </wp:positionH>
                <wp:positionV relativeFrom="paragraph">
                  <wp:posOffset>320040</wp:posOffset>
                </wp:positionV>
                <wp:extent cx="1038225" cy="333375"/>
                <wp:effectExtent l="0" t="0" r="317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eastAsia="仿宋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eastAsia="仿宋" w:cs="Times New Roman"/>
                                <w:b/>
                                <w:bCs/>
                              </w:rPr>
                              <w:t>学习公社APP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8.75pt;margin-top:25.2pt;height:26.25pt;width:81.75pt;z-index:251658240;mso-width-relative:page;mso-height-relative:page;" fillcolor="#FFFFFF" filled="t" stroked="f" coordsize="21600,21600" o:gfxdata="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iGu+XNgAAAAKAQAA&#10;DwAAAAAAAAABACAAAAAiAAAAZHJzL2Rvd25yZXYueG1sUEsBAhQAFAAAAAgAh07iQEsEvPWnAQAA&#10;NwMAAA4AAAAAAAAAAQAgAAAAJwEAAGRycy9lMm9Eb2MueG1sUEsFBgAAAAAGAAYAWQEAAEAFAAAA&#10;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eastAsia="仿宋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eastAsia="仿宋" w:cs="Times New Roman"/>
                          <w:b/>
                          <w:bCs/>
                        </w:rPr>
                        <w:t>学习公社APP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80" w:lineRule="exact"/>
        <w:ind w:firstLine="600" w:firstLineChars="200"/>
        <w:jc w:val="left"/>
        <w:rPr>
          <w:rFonts w:hint="eastAsia" w:ascii="Times New Roman" w:hAnsi="Times New Roman" w:eastAsia="黑体" w:cs="Times New Roman"/>
          <w:kern w:val="0"/>
          <w:sz w:val="30"/>
          <w:szCs w:val="30"/>
        </w:rPr>
      </w:pPr>
    </w:p>
    <w:p>
      <w:pPr>
        <w:spacing w:line="600" w:lineRule="exact"/>
        <w:ind w:firstLine="600" w:firstLineChars="200"/>
        <w:jc w:val="left"/>
        <w:rPr>
          <w:rFonts w:hint="eastAsia" w:ascii="Times New Roman" w:hAnsi="Times New Roman" w:eastAsia="黑体" w:cs="Times New Roman"/>
          <w:kern w:val="0"/>
          <w:sz w:val="30"/>
          <w:szCs w:val="30"/>
        </w:rPr>
      </w:pPr>
      <w:r>
        <w:rPr>
          <w:rFonts w:hint="eastAsia" w:ascii="Times New Roman" w:hAnsi="Times New Roman" w:eastAsia="黑体" w:cs="Times New Roman"/>
          <w:kern w:val="0"/>
          <w:sz w:val="30"/>
          <w:szCs w:val="30"/>
        </w:rPr>
        <w:t>三、培训内容</w:t>
      </w:r>
    </w:p>
    <w:p>
      <w:pPr>
        <w:spacing w:line="600" w:lineRule="exact"/>
        <w:ind w:firstLine="600" w:firstLineChars="20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培训根据目标要求与培训主题，充分整合北京师范大学、天津大学、清华大学、北京大学第六医院等高校心理健康教育及医疗系统工作队伍资源，开展心理危机预防干预培训，培训课程包括录播课程、直播课程以及经验交流，课程详见表</w:t>
      </w:r>
      <w:r>
        <w:rPr>
          <w:rFonts w:ascii="Times New Roman" w:hAnsi="Times New Roman" w:eastAsia="仿宋_GB2312" w:cs="Times New Roman"/>
          <w:sz w:val="30"/>
          <w:szCs w:val="30"/>
        </w:rPr>
        <w:t>1、2、3。</w:t>
      </w:r>
    </w:p>
    <w:p>
      <w:pPr>
        <w:spacing w:line="360" w:lineRule="auto"/>
        <w:ind w:firstLine="482" w:firstLineChars="200"/>
        <w:jc w:val="center"/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</w:rPr>
      </w:pPr>
    </w:p>
    <w:p>
      <w:pPr>
        <w:spacing w:line="360" w:lineRule="auto"/>
        <w:ind w:firstLine="482" w:firstLineChars="200"/>
        <w:jc w:val="center"/>
        <w:rPr>
          <w:rFonts w:ascii="Times New Roman" w:hAnsi="Times New Roman" w:eastAsia="仿宋" w:cs="Times New Roman"/>
          <w:b/>
          <w:bCs/>
          <w:color w:val="000000"/>
          <w:sz w:val="24"/>
          <w:szCs w:val="24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</w:rPr>
        <w:t>表</w:t>
      </w:r>
      <w:r>
        <w:rPr>
          <w:rFonts w:ascii="Times New Roman" w:hAnsi="Times New Roman" w:eastAsia="仿宋" w:cs="Times New Roman"/>
          <w:b/>
          <w:bCs/>
          <w:color w:val="000000"/>
          <w:sz w:val="24"/>
          <w:szCs w:val="24"/>
        </w:rPr>
        <w:t xml:space="preserve">1 </w:t>
      </w:r>
      <w:r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</w:rPr>
        <w:t>直播课程列表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2701"/>
        <w:gridCol w:w="992"/>
        <w:gridCol w:w="3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主题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拟邀请主讲人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8:30—9:00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做好大学生安全的护航者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林崇德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教育部普通高校心理健康教育专家指导委员会主任、教育部北京师范大学教授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9:00—9:45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高校心理危机的预防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梁宝勇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天津师范大学教授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9:45—10:25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高校学生抑郁障碍的识别和应对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唐登华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北京大学第六医院教授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10:25—11:05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当前大学生的主要心理压力及其应对策略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谢  斌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上海交通大学医学院附属精神卫生中心教授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5—11: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自杀心理与行为的干预策略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杨  丽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天津大学教授</w:t>
            </w:r>
          </w:p>
        </w:tc>
      </w:tr>
    </w:tbl>
    <w:p>
      <w:pPr>
        <w:spacing w:line="360" w:lineRule="auto"/>
        <w:jc w:val="left"/>
        <w:outlineLvl w:val="0"/>
        <w:rPr>
          <w:rFonts w:hint="eastAsia"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说明：直播暂定11月</w:t>
      </w:r>
      <w:r>
        <w:rPr>
          <w:rFonts w:ascii="Times New Roman" w:hAnsi="Times New Roman" w:eastAsia="仿宋_GB2312" w:cs="Times New Roman"/>
          <w:sz w:val="24"/>
          <w:szCs w:val="24"/>
        </w:rPr>
        <w:t>29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日（周</w:t>
      </w:r>
      <w:r>
        <w:rPr>
          <w:rFonts w:ascii="Times New Roman" w:hAnsi="Times New Roman" w:eastAsia="仿宋_GB2312" w:cs="Times New Roman"/>
          <w:sz w:val="24"/>
          <w:szCs w:val="24"/>
        </w:rPr>
        <w:t>日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）早上</w:t>
      </w:r>
      <w:r>
        <w:rPr>
          <w:rFonts w:ascii="Times New Roman" w:hAnsi="Times New Roman" w:eastAsia="仿宋_GB2312" w:cs="Times New Roman"/>
          <w:sz w:val="24"/>
          <w:szCs w:val="24"/>
        </w:rPr>
        <w:t>8:30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开始，主题及主讲人或有调整，请以平台通知为准。</w:t>
      </w:r>
    </w:p>
    <w:p>
      <w:pPr>
        <w:pStyle w:val="2"/>
        <w:rPr>
          <w:rFonts w:hint="eastAsia"/>
        </w:rPr>
      </w:pPr>
    </w:p>
    <w:p>
      <w:pPr>
        <w:spacing w:line="360" w:lineRule="auto"/>
        <w:ind w:firstLine="482" w:firstLineChars="200"/>
        <w:jc w:val="center"/>
        <w:rPr>
          <w:rFonts w:hint="eastAsia" w:ascii="Times New Roman" w:hAnsi="Times New Roman" w:eastAsia="仿宋_GB2312" w:cs="Times New Roman"/>
          <w:b/>
          <w:bCs/>
          <w:color w:val="00000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sz w:val="24"/>
          <w:szCs w:val="24"/>
        </w:rPr>
        <w:t>表</w:t>
      </w:r>
      <w:r>
        <w:rPr>
          <w:rFonts w:ascii="Times New Roman" w:hAnsi="Times New Roman" w:eastAsia="仿宋_GB2312" w:cs="Times New Roman"/>
          <w:b/>
          <w:bCs/>
          <w:color w:val="000000"/>
          <w:sz w:val="24"/>
          <w:szCs w:val="24"/>
        </w:rPr>
        <w:t>2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24"/>
          <w:szCs w:val="24"/>
        </w:rPr>
        <w:t xml:space="preserve"> 录播课程列表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0"/>
        <w:gridCol w:w="1277"/>
        <w:gridCol w:w="3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94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749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拟邀请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主讲人</w:t>
            </w:r>
          </w:p>
        </w:tc>
        <w:tc>
          <w:tcPr>
            <w:tcW w:w="1857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94" w:type="pct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高校危机干预工作体系的构建和完善</w:t>
            </w:r>
          </w:p>
        </w:tc>
        <w:tc>
          <w:tcPr>
            <w:tcW w:w="749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李  焰</w:t>
            </w:r>
          </w:p>
        </w:tc>
        <w:tc>
          <w:tcPr>
            <w:tcW w:w="1857" w:type="pct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清华大学教授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94" w:type="pct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大学生常见家庭冲突与危机干预</w:t>
            </w:r>
          </w:p>
        </w:tc>
        <w:tc>
          <w:tcPr>
            <w:tcW w:w="749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赵静波</w:t>
            </w:r>
          </w:p>
        </w:tc>
        <w:tc>
          <w:tcPr>
            <w:tcW w:w="1857" w:type="pct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南方医科大学教授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94" w:type="pct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危机干预中一次单元心理咨询</w:t>
            </w:r>
          </w:p>
        </w:tc>
        <w:tc>
          <w:tcPr>
            <w:tcW w:w="749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陈秋燕</w:t>
            </w:r>
          </w:p>
        </w:tc>
        <w:tc>
          <w:tcPr>
            <w:tcW w:w="1857" w:type="pct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西南民族大学教授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94" w:type="pct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大学生自杀高危人群的识别技术</w:t>
            </w:r>
          </w:p>
        </w:tc>
        <w:tc>
          <w:tcPr>
            <w:tcW w:w="749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唐海波</w:t>
            </w:r>
          </w:p>
        </w:tc>
        <w:tc>
          <w:tcPr>
            <w:tcW w:w="1857" w:type="pct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中南大学教授</w:t>
            </w:r>
          </w:p>
        </w:tc>
      </w:tr>
    </w:tbl>
    <w:p>
      <w:pPr>
        <w:jc w:val="left"/>
        <w:rPr>
          <w:rFonts w:hint="eastAsia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</w:rPr>
        <w:t xml:space="preserve">说明：1.个别课程或稍有调整，请以平台最终发布课程为准； </w:t>
      </w:r>
    </w:p>
    <w:p>
      <w:pPr>
        <w:numPr>
          <w:ilvl w:val="0"/>
          <w:numId w:val="1"/>
        </w:numPr>
        <w:ind w:firstLine="720" w:firstLineChars="300"/>
        <w:jc w:val="left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</w:rPr>
        <w:t>课程主讲人职务为课程录制时的职务。</w:t>
      </w:r>
    </w:p>
    <w:p>
      <w:pPr>
        <w:spacing w:line="360" w:lineRule="auto"/>
        <w:ind w:firstLine="482" w:firstLineChars="200"/>
        <w:jc w:val="center"/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</w:rPr>
      </w:pPr>
    </w:p>
    <w:p>
      <w:pPr>
        <w:spacing w:line="360" w:lineRule="auto"/>
        <w:ind w:firstLine="482" w:firstLineChars="200"/>
        <w:jc w:val="center"/>
        <w:rPr>
          <w:rFonts w:ascii="Times New Roman" w:hAnsi="Times New Roman" w:eastAsia="仿宋" w:cs="Times New Roman"/>
          <w:b/>
          <w:bCs/>
          <w:color w:val="000000"/>
          <w:sz w:val="24"/>
          <w:szCs w:val="24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</w:rPr>
        <w:t>表</w:t>
      </w:r>
      <w:r>
        <w:rPr>
          <w:rFonts w:ascii="Times New Roman" w:hAnsi="Times New Roman" w:eastAsia="仿宋" w:cs="Times New Roman"/>
          <w:b/>
          <w:bCs/>
          <w:color w:val="000000"/>
          <w:sz w:val="24"/>
          <w:szCs w:val="24"/>
        </w:rPr>
        <w:t xml:space="preserve">3 </w:t>
      </w:r>
      <w:r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</w:rPr>
        <w:t>录播经验交流列表</w:t>
      </w:r>
    </w:p>
    <w:tbl>
      <w:tblPr>
        <w:tblStyle w:val="3"/>
        <w:tblW w:w="8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1276"/>
        <w:gridCol w:w="3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拟邀请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主讲人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77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高校心理援助热线平台经验交流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宗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奎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华中师范大学教授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77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大学生积极心理品质提升经验交流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乔志宏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 w:color="000000"/>
              </w:rPr>
              <w:t>北京师范大学教授</w:t>
            </w:r>
          </w:p>
        </w:tc>
      </w:tr>
    </w:tbl>
    <w:p>
      <w:pPr>
        <w:jc w:val="left"/>
        <w:rPr>
          <w:rFonts w:hint="eastAsia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</w:rPr>
        <w:t xml:space="preserve">说明：1.个别课程或稍有调整，请以平台最终发布课程为准； </w:t>
      </w:r>
    </w:p>
    <w:p>
      <w:pPr>
        <w:ind w:firstLine="720" w:firstLineChars="30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24"/>
          <w:szCs w:val="24"/>
          <w:u w:val="none" w:color="000000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</w:rPr>
        <w:t>2.课程主讲人职务为课程录制时的职务。</w:t>
      </w:r>
    </w:p>
    <w:p>
      <w:pPr>
        <w:spacing w:line="600" w:lineRule="exact"/>
        <w:ind w:firstLine="600" w:firstLineChars="200"/>
        <w:jc w:val="left"/>
        <w:outlineLvl w:val="0"/>
        <w:rPr>
          <w:rFonts w:hint="eastAsia" w:ascii="Times New Roman" w:hAnsi="Times New Roman" w:eastAsia="黑体" w:cs="Times New Roman"/>
          <w:kern w:val="0"/>
          <w:sz w:val="30"/>
          <w:szCs w:val="30"/>
        </w:rPr>
      </w:pPr>
      <w:r>
        <w:rPr>
          <w:rFonts w:hint="eastAsia" w:ascii="Times New Roman" w:hAnsi="Times New Roman" w:eastAsia="黑体" w:cs="Times New Roman"/>
          <w:kern w:val="0"/>
          <w:sz w:val="30"/>
          <w:szCs w:val="30"/>
        </w:rPr>
        <w:t>四、培训环节与要求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培训分课程学习、主题研讨、心得撰写</w:t>
      </w:r>
      <w:r>
        <w:rPr>
          <w:rFonts w:ascii="Times New Roman" w:hAnsi="Times New Roman" w:eastAsia="仿宋_GB2312" w:cs="Times New Roman"/>
          <w:sz w:val="30"/>
          <w:szCs w:val="30"/>
        </w:rPr>
        <w:t>三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个环节。</w:t>
      </w:r>
    </w:p>
    <w:p>
      <w:pPr>
        <w:spacing w:line="600" w:lineRule="exact"/>
        <w:ind w:firstLine="602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>1. 课程学习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：培训期间，要求参训学员</w:t>
      </w:r>
      <w:r>
        <w:rPr>
          <w:rFonts w:ascii="Times New Roman" w:hAnsi="Times New Roman" w:eastAsia="仿宋_GB2312" w:cs="Times New Roman"/>
          <w:sz w:val="30"/>
          <w:szCs w:val="30"/>
        </w:rPr>
        <w:t>认真收看所有直播课程，并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完成不少于</w:t>
      </w:r>
      <w:r>
        <w:rPr>
          <w:rFonts w:ascii="Times New Roman" w:hAnsi="Times New Roman" w:eastAsia="仿宋_GB2312" w:cs="Times New Roman"/>
          <w:sz w:val="30"/>
          <w:szCs w:val="30"/>
        </w:rPr>
        <w:t>8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学时（</w:t>
      </w:r>
      <w:r>
        <w:rPr>
          <w:rFonts w:ascii="Times New Roman" w:hAnsi="Times New Roman" w:eastAsia="仿宋_GB2312" w:cs="Times New Roman"/>
          <w:sz w:val="30"/>
          <w:szCs w:val="30"/>
        </w:rPr>
        <w:t>45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分钟/学时）录播课程学习任务。</w:t>
      </w:r>
    </w:p>
    <w:p>
      <w:pPr>
        <w:spacing w:line="600" w:lineRule="exact"/>
        <w:ind w:firstLine="602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>. 主题研讨：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培训期间，参训学员在班级管理员的组织下可围绕“如何做好疫情期间高校学生的心理健康教育工作”</w:t>
      </w:r>
      <w:r>
        <w:rPr>
          <w:rFonts w:ascii="Times New Roman" w:hAnsi="Times New Roman" w:eastAsia="仿宋_GB2312" w:cs="Times New Roman"/>
          <w:sz w:val="30"/>
          <w:szCs w:val="30"/>
        </w:rPr>
        <w:t>、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“如何提高大学生积极心理品质”</w:t>
      </w:r>
      <w:r>
        <w:rPr>
          <w:rFonts w:ascii="Times New Roman" w:hAnsi="Times New Roman" w:eastAsia="仿宋_GB2312" w:cs="Times New Roman"/>
          <w:sz w:val="30"/>
          <w:szCs w:val="30"/>
        </w:rPr>
        <w:t>、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“大学生心理危机预防干预的重点难点”等主题进行网络集中研讨。</w:t>
      </w:r>
    </w:p>
    <w:p>
      <w:pPr>
        <w:spacing w:line="600" w:lineRule="exact"/>
        <w:ind w:firstLine="602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</w:rPr>
        <w:t>3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>. 心得撰写：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培训期间，参训学员可结合学习所得与岗位工作实际，提交一篇不少于</w:t>
      </w:r>
      <w:r>
        <w:rPr>
          <w:rFonts w:ascii="Times New Roman" w:hAnsi="Times New Roman" w:eastAsia="仿宋_GB2312" w:cs="Times New Roman"/>
          <w:sz w:val="30"/>
          <w:szCs w:val="30"/>
        </w:rPr>
        <w:t>1500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字的心理工作案例，运用理论知识分析产生问题的原因，并提出解决问题的方法与策略，促进所学知识向能力的转化，也为其他学员解决此类问题提供经验参考。优秀稿件可推送“学习强国”平台宣传展示。</w:t>
      </w:r>
    </w:p>
    <w:p>
      <w:pPr>
        <w:spacing w:line="600" w:lineRule="exact"/>
        <w:ind w:firstLine="600" w:firstLineChars="200"/>
        <w:jc w:val="left"/>
        <w:outlineLvl w:val="0"/>
        <w:rPr>
          <w:rFonts w:ascii="Times New Roman" w:hAnsi="Times New Roman" w:eastAsia="黑体" w:cs="Times New Roman"/>
          <w:kern w:val="0"/>
          <w:sz w:val="30"/>
          <w:szCs w:val="30"/>
        </w:rPr>
      </w:pPr>
      <w:r>
        <w:rPr>
          <w:rFonts w:hint="eastAsia" w:ascii="Times New Roman" w:hAnsi="Times New Roman" w:eastAsia="黑体" w:cs="Times New Roman"/>
          <w:kern w:val="0"/>
          <w:sz w:val="30"/>
          <w:szCs w:val="30"/>
        </w:rPr>
        <w:t>五</w:t>
      </w:r>
      <w:r>
        <w:rPr>
          <w:rFonts w:ascii="Times New Roman" w:hAnsi="Times New Roman" w:eastAsia="黑体" w:cs="Times New Roman"/>
          <w:kern w:val="0"/>
          <w:sz w:val="30"/>
          <w:szCs w:val="30"/>
        </w:rPr>
        <w:t>、培训考核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为确保培训质量和培训效果，确定了以“基于任务”和“关注过程”为原则的考核方法，培训从过程性与获得感两个维度对学员进行考核，完成各项培训考核要求的参训学员可在线打印学时证明，所学学时计入继续教育培训学时。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6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400" w:lineRule="exact"/>
              <w:contextualSpacing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  <w:t>考核方式</w:t>
            </w:r>
          </w:p>
        </w:tc>
        <w:tc>
          <w:tcPr>
            <w:tcW w:w="6892" w:type="dxa"/>
            <w:noWrap w:val="0"/>
            <w:vAlign w:val="center"/>
          </w:tcPr>
          <w:p>
            <w:pPr>
              <w:spacing w:line="400" w:lineRule="exact"/>
              <w:contextualSpacing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  <w:t>考核标准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423" w:type="dxa"/>
            <w:vMerge w:val="restart"/>
            <w:noWrap w:val="0"/>
            <w:vAlign w:val="center"/>
          </w:tcPr>
          <w:p>
            <w:pPr>
              <w:spacing w:line="400" w:lineRule="exact"/>
              <w:contextualSpacing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过程考核</w:t>
            </w:r>
          </w:p>
        </w:tc>
        <w:tc>
          <w:tcPr>
            <w:tcW w:w="6892" w:type="dxa"/>
            <w:noWrap w:val="0"/>
            <w:vAlign w:val="center"/>
          </w:tcPr>
          <w:p>
            <w:pPr>
              <w:spacing w:line="400" w:lineRule="exact"/>
              <w:contextualSpacing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完成不少于8学时的录播课程学习。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423" w:type="dxa"/>
            <w:vMerge w:val="continue"/>
            <w:noWrap w:val="0"/>
            <w:vAlign w:val="center"/>
          </w:tcPr>
          <w:p>
            <w:pPr>
              <w:spacing w:line="400" w:lineRule="exact"/>
              <w:contextualSpacing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9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参与班级研讨不少于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423" w:type="dxa"/>
            <w:vMerge w:val="continue"/>
            <w:noWrap w:val="0"/>
            <w:vAlign w:val="center"/>
          </w:tcPr>
          <w:p>
            <w:pPr>
              <w:spacing w:line="400" w:lineRule="exact"/>
              <w:contextualSpacing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9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参与直播活动。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400" w:lineRule="exact"/>
              <w:contextualSpacing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成果考核</w:t>
            </w:r>
          </w:p>
        </w:tc>
        <w:tc>
          <w:tcPr>
            <w:tcW w:w="689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提交一篇不少于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1500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字的学生心理育人工作案例，要求:思想性和实操性强、主题鲜明、条理清晰、结构完整、逻辑严谨、内容详实，如发现抄袭等情况不予结业。</w:t>
            </w:r>
          </w:p>
        </w:tc>
      </w:tr>
    </w:tbl>
    <w:p>
      <w:pPr>
        <w:spacing w:line="600" w:lineRule="exact"/>
        <w:ind w:firstLine="600" w:firstLineChars="200"/>
        <w:jc w:val="left"/>
        <w:rPr>
          <w:rFonts w:hint="eastAsia" w:ascii="Times New Roman" w:hAnsi="Times New Roman" w:eastAsia="黑体" w:cs="Times New Roman"/>
          <w:kern w:val="0"/>
          <w:sz w:val="30"/>
          <w:szCs w:val="30"/>
        </w:rPr>
      </w:pPr>
      <w:r>
        <w:rPr>
          <w:rFonts w:hint="eastAsia" w:ascii="Times New Roman" w:hAnsi="Times New Roman" w:eastAsia="黑体" w:cs="Times New Roman"/>
          <w:kern w:val="0"/>
          <w:sz w:val="30"/>
          <w:szCs w:val="30"/>
        </w:rPr>
        <w:t>六、培训总结与评估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培训结束后，高校辅导员网络学院将收集整理各地培训总结和优秀工作案例，组织对培训工作和满意度进行评估，包括需求适配度、内容设计科学性、师资选配合理性、组织有序性等，进一步总结培训管理经验，为今后培训工作的开展奠定基础。</w:t>
      </w:r>
    </w:p>
    <w:p>
      <w:pPr>
        <w:spacing w:line="600" w:lineRule="exact"/>
        <w:ind w:firstLine="600" w:firstLineChars="200"/>
        <w:jc w:val="left"/>
        <w:outlineLvl w:val="0"/>
        <w:rPr>
          <w:rFonts w:ascii="Times New Roman" w:hAnsi="Times New Roman" w:eastAsia="黑体" w:cs="Times New Roman"/>
          <w:kern w:val="0"/>
          <w:sz w:val="30"/>
          <w:szCs w:val="30"/>
        </w:rPr>
      </w:pPr>
      <w:r>
        <w:rPr>
          <w:rFonts w:hint="eastAsia" w:ascii="Times New Roman" w:hAnsi="Times New Roman" w:eastAsia="黑体" w:cs="Times New Roman"/>
          <w:kern w:val="0"/>
          <w:sz w:val="30"/>
          <w:szCs w:val="30"/>
        </w:rPr>
        <w:t>七、组织管理与保障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u w:val="none" w:color="000000"/>
          <w:lang w:val="zh-TW"/>
        </w:rPr>
      </w:pPr>
      <w:r>
        <w:rPr>
          <w:rFonts w:ascii="Times New Roman" w:hAnsi="Times New Roman" w:eastAsia="仿宋_GB2312" w:cs="Times New Roman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. </w:t>
      </w:r>
      <w:r>
        <w:rPr>
          <w:rFonts w:hint="eastAsia" w:ascii="Times New Roman" w:hAnsi="Times New Roman" w:eastAsia="仿宋_GB2312" w:cs="Times New Roman"/>
          <w:sz w:val="30"/>
          <w:szCs w:val="30"/>
          <w:lang w:val="zh-TW"/>
        </w:rPr>
        <w:t>培训由教育部思想政治工作司负责统筹规划与指导，委托国家教育行政学院组织实施。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国家教育行政学院成立专项工作组，负责培训方案的设计与具体实施工作。</w:t>
      </w:r>
      <w:r>
        <w:rPr>
          <w:rFonts w:hint="eastAsia" w:ascii="Times New Roman" w:hAnsi="Times New Roman" w:eastAsia="仿宋_GB2312" w:cs="Times New Roman"/>
          <w:sz w:val="30"/>
          <w:szCs w:val="30"/>
          <w:u w:val="none" w:color="000000"/>
          <w:lang w:val="zh-TW" w:eastAsia="zh-TW"/>
        </w:rPr>
        <w:t>各地党委教育工作部门</w:t>
      </w:r>
      <w:r>
        <w:rPr>
          <w:rFonts w:hint="eastAsia" w:ascii="Times New Roman" w:hAnsi="Times New Roman" w:eastAsia="仿宋_GB2312" w:cs="Times New Roman"/>
          <w:sz w:val="30"/>
          <w:szCs w:val="30"/>
          <w:u w:val="none" w:color="000000"/>
          <w:lang w:val="zh-TW"/>
        </w:rPr>
        <w:t>负责统筹协调本地本校的培训工作，统一部署、细化要求，认真做好学员遴选和培训组织等工作。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. 省级党委教育工作部门严格按要求编排班组，建议以高校为单位组建学习小组。在班组开展活动时，由省级党委教育工作部门确定班级管理员，并要求高校确定学习小组负责人。国家教育行政学院相关老师将牵头组建由省级联系人、班级管理员构成的团队工作</w:t>
      </w:r>
      <w:r>
        <w:rPr>
          <w:rFonts w:ascii="Times New Roman" w:hAnsi="Times New Roman" w:eastAsia="仿宋_GB2312" w:cs="Times New Roman"/>
          <w:sz w:val="30"/>
          <w:szCs w:val="30"/>
        </w:rPr>
        <w:t>QQ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群，协作进行组织管理与督学促学工作，具体职责将在平台公布。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3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. 为更好地做好培训服务支持工作，及时解决参训学员遇到的各类问题，学员除可以直接联系班级管理员外，还可通过以下方式咨询培训中遇到的相关问题。</w:t>
      </w:r>
    </w:p>
    <w:p>
      <w:pPr>
        <w:spacing w:line="60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（</w:t>
      </w:r>
      <w:r>
        <w:rPr>
          <w:rFonts w:ascii="Times New Roman" w:hAnsi="Times New Roman" w:eastAsia="仿宋_GB2312" w:cs="Times New Roman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）直接拨打学员服务热线电话：</w:t>
      </w:r>
      <w:r>
        <w:rPr>
          <w:rFonts w:ascii="Times New Roman" w:hAnsi="Times New Roman" w:eastAsia="仿宋_GB2312" w:cs="Times New Roman"/>
          <w:sz w:val="30"/>
          <w:szCs w:val="30"/>
        </w:rPr>
        <w:t>4008119908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服务时间：</w:t>
      </w:r>
      <w:r>
        <w:rPr>
          <w:rFonts w:ascii="Times New Roman" w:hAnsi="Times New Roman" w:eastAsia="仿宋_GB2312" w:cs="Times New Roman"/>
          <w:sz w:val="30"/>
          <w:szCs w:val="30"/>
        </w:rPr>
        <w:t>上午8:30-12:00；下午13:00-22:00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；周末及节假日照常值班。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（</w:t>
      </w:r>
      <w:r>
        <w:rPr>
          <w:rFonts w:ascii="Times New Roman" w:hAnsi="Times New Roman" w:eastAsia="仿宋_GB2312" w:cs="Times New Roman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）通过平台登录后的客服浮窗咨询学员服务老师：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周一至周五：上午</w:t>
      </w:r>
      <w:r>
        <w:rPr>
          <w:rFonts w:ascii="Times New Roman" w:hAnsi="Times New Roman" w:eastAsia="仿宋_GB2312" w:cs="Times New Roman"/>
          <w:sz w:val="30"/>
          <w:szCs w:val="30"/>
        </w:rPr>
        <w:t>8:30-12:00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，下午</w:t>
      </w:r>
      <w:r>
        <w:rPr>
          <w:rFonts w:ascii="Times New Roman" w:hAnsi="Times New Roman" w:eastAsia="仿宋_GB2312" w:cs="Times New Roman"/>
          <w:sz w:val="30"/>
          <w:szCs w:val="30"/>
        </w:rPr>
        <w:t>13:00-17:30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。</w:t>
      </w:r>
    </w:p>
    <w:p>
      <w:pPr>
        <w:spacing w:line="60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通过平台登录后页面右侧的“平台操作咨询”窗口留言咨询。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B62526"/>
    <w:multiLevelType w:val="singleLevel"/>
    <w:tmpl w:val="5FB62526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281FD2"/>
    <w:rsid w:val="4BD568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孙赛</cp:lastModifiedBy>
  <dcterms:modified xsi:type="dcterms:W3CDTF">2020-11-24T00:53:43Z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